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E20" w:rsidRDefault="00AD7E20" w:rsidP="00AD7E20">
      <w:pPr>
        <w:pStyle w:val="ecxmsonormal"/>
        <w:shd w:val="clear" w:color="auto" w:fill="FFFFFF"/>
        <w:spacing w:after="0"/>
        <w:ind w:right="302"/>
        <w:rPr>
          <w:rFonts w:asciiTheme="minorHAnsi" w:hAnsiTheme="minorHAnsi" w:cs="Arial"/>
          <w:b/>
          <w:color w:val="000000"/>
          <w:sz w:val="22"/>
          <w:szCs w:val="22"/>
        </w:rPr>
      </w:pPr>
      <w:r w:rsidRPr="008A0EEB">
        <w:rPr>
          <w:rFonts w:asciiTheme="minorHAnsi" w:hAnsiTheme="minorHAnsi" w:cs="Arial"/>
          <w:b/>
          <w:color w:val="000000"/>
          <w:sz w:val="22"/>
          <w:szCs w:val="22"/>
        </w:rPr>
        <w:t>Please direct inquiries to:</w:t>
      </w:r>
    </w:p>
    <w:p w:rsidR="00D0158F" w:rsidRPr="008A0EEB" w:rsidRDefault="00D0158F" w:rsidP="00AD7E20">
      <w:pPr>
        <w:pStyle w:val="ecxmsonormal"/>
        <w:shd w:val="clear" w:color="auto" w:fill="FFFFFF"/>
        <w:spacing w:after="0"/>
        <w:ind w:right="302"/>
        <w:rPr>
          <w:rFonts w:asciiTheme="minorHAnsi" w:hAnsiTheme="minorHAnsi" w:cs="Arial"/>
          <w:b/>
          <w:color w:val="000000"/>
          <w:sz w:val="22"/>
          <w:szCs w:val="22"/>
        </w:rPr>
      </w:pPr>
    </w:p>
    <w:p w:rsidR="00AD7E20" w:rsidRPr="008A0EEB" w:rsidRDefault="00AD7E20" w:rsidP="00AD7E20">
      <w:pPr>
        <w:pStyle w:val="ecxmsonormal"/>
        <w:shd w:val="clear" w:color="auto" w:fill="FFFFFF"/>
        <w:spacing w:after="0"/>
        <w:ind w:right="302"/>
        <w:rPr>
          <w:rFonts w:asciiTheme="minorHAnsi" w:hAnsiTheme="minorHAnsi" w:cs="Arial"/>
          <w:sz w:val="22"/>
          <w:szCs w:val="22"/>
        </w:rPr>
      </w:pPr>
      <w:r w:rsidRPr="008A0EEB">
        <w:rPr>
          <w:rFonts w:asciiTheme="minorHAnsi" w:hAnsiTheme="minorHAnsi" w:cs="Arial"/>
          <w:sz w:val="22"/>
          <w:szCs w:val="22"/>
        </w:rPr>
        <w:t>Mark Luger, 612-</w:t>
      </w:r>
      <w:r w:rsidR="0098745A">
        <w:rPr>
          <w:rFonts w:asciiTheme="minorHAnsi" w:hAnsiTheme="minorHAnsi" w:cs="Arial"/>
          <w:sz w:val="22"/>
          <w:szCs w:val="22"/>
        </w:rPr>
        <w:t>677-2821</w:t>
      </w:r>
    </w:p>
    <w:p w:rsidR="00AD7E20" w:rsidRPr="008A0EEB" w:rsidRDefault="00AD7E20" w:rsidP="00AD7E20">
      <w:pPr>
        <w:pStyle w:val="ecxmsonormal"/>
        <w:shd w:val="clear" w:color="auto" w:fill="FFFFFF"/>
        <w:spacing w:after="0"/>
        <w:ind w:right="302"/>
        <w:rPr>
          <w:rFonts w:asciiTheme="minorHAnsi" w:hAnsiTheme="minorHAnsi" w:cs="Arial"/>
          <w:sz w:val="22"/>
          <w:szCs w:val="22"/>
          <w:highlight w:val="yellow"/>
        </w:rPr>
      </w:pPr>
      <w:r w:rsidRPr="008A0EEB">
        <w:rPr>
          <w:rFonts w:asciiTheme="minorHAnsi" w:hAnsiTheme="minorHAnsi" w:cs="Arial"/>
          <w:sz w:val="22"/>
          <w:szCs w:val="22"/>
        </w:rPr>
        <w:t>Manager, Public Affairs</w:t>
      </w:r>
    </w:p>
    <w:p w:rsidR="00AD7E20" w:rsidRPr="008A0EEB" w:rsidRDefault="00AD7E20" w:rsidP="00AD7E20">
      <w:pPr>
        <w:pStyle w:val="ecxmsonormal"/>
        <w:shd w:val="clear" w:color="auto" w:fill="FFFFFF"/>
        <w:spacing w:after="0"/>
        <w:ind w:right="302"/>
        <w:rPr>
          <w:rFonts w:asciiTheme="minorHAnsi" w:hAnsiTheme="minorHAnsi" w:cs="Arial"/>
          <w:color w:val="000000"/>
          <w:sz w:val="22"/>
          <w:szCs w:val="22"/>
        </w:rPr>
      </w:pPr>
      <w:r w:rsidRPr="008A0EEB">
        <w:rPr>
          <w:rFonts w:asciiTheme="minorHAnsi" w:hAnsiTheme="minorHAnsi" w:cs="Arial"/>
          <w:color w:val="000000"/>
          <w:sz w:val="22"/>
          <w:szCs w:val="22"/>
        </w:rPr>
        <w:t>mluger@ntccorporate.com</w:t>
      </w:r>
    </w:p>
    <w:p w:rsidR="00AD7E20" w:rsidRDefault="00455055" w:rsidP="00AD7E20">
      <w:pPr>
        <w:pStyle w:val="Heading1"/>
        <w:jc w:val="center"/>
      </w:pPr>
      <w:r>
        <w:t>Kids and Parents Make a Difference for the Environment</w:t>
      </w:r>
    </w:p>
    <w:p w:rsidR="00AD7E20" w:rsidRPr="00FC3A6D" w:rsidRDefault="009023A7" w:rsidP="00AD7E20">
      <w:pPr>
        <w:jc w:val="center"/>
        <w:rPr>
          <w:i/>
          <w:sz w:val="24"/>
          <w:szCs w:val="24"/>
        </w:rPr>
      </w:pPr>
      <w:r>
        <w:rPr>
          <w:i/>
          <w:sz w:val="24"/>
          <w:szCs w:val="24"/>
        </w:rPr>
        <w:t xml:space="preserve">Illinois </w:t>
      </w:r>
      <w:r w:rsidR="00AD7E20">
        <w:rPr>
          <w:i/>
          <w:sz w:val="24"/>
          <w:szCs w:val="24"/>
        </w:rPr>
        <w:t xml:space="preserve">American Water &amp; </w:t>
      </w:r>
      <w:r>
        <w:rPr>
          <w:i/>
          <w:sz w:val="24"/>
          <w:szCs w:val="24"/>
        </w:rPr>
        <w:t xml:space="preserve">Iowa American Water </w:t>
      </w:r>
      <w:r w:rsidR="00AD7E20">
        <w:rPr>
          <w:i/>
          <w:sz w:val="24"/>
          <w:szCs w:val="24"/>
        </w:rPr>
        <w:t xml:space="preserve">Create Real Value for Families </w:t>
      </w:r>
    </w:p>
    <w:p w:rsidR="00AD7E20" w:rsidRDefault="00AD7E20" w:rsidP="00AD7E20">
      <w:r>
        <w:t xml:space="preserve">Minneapolis, MN (January 28, 2013) – Elementary school students will enjoy </w:t>
      </w:r>
      <w:r w:rsidR="009023A7">
        <w:t xml:space="preserve">interactive </w:t>
      </w:r>
      <w:r>
        <w:t xml:space="preserve">theatrical performances by </w:t>
      </w:r>
      <w:r w:rsidR="0021364A">
        <w:t>The National Theatre for Children (</w:t>
      </w:r>
      <w:r>
        <w:t>NTC</w:t>
      </w:r>
      <w:r w:rsidR="0021364A">
        <w:t>)</w:t>
      </w:r>
      <w:r>
        <w:t xml:space="preserve"> to teach kids and their parents how to be more </w:t>
      </w:r>
      <w:r w:rsidR="009023A7">
        <w:t>aware of their water usage</w:t>
      </w:r>
      <w:r>
        <w:t>. Sponsored by</w:t>
      </w:r>
      <w:r w:rsidR="00F672E2">
        <w:t xml:space="preserve"> Illinois</w:t>
      </w:r>
      <w:r>
        <w:t xml:space="preserve"> American Water</w:t>
      </w:r>
      <w:r w:rsidR="00F672E2">
        <w:t xml:space="preserve"> and Iowa American </w:t>
      </w:r>
      <w:r w:rsidR="0016790B">
        <w:t>Water</w:t>
      </w:r>
      <w:r>
        <w:t xml:space="preserve">, the tour will run from January 28 to February 28, 2013, and play to </w:t>
      </w:r>
      <w:r w:rsidR="00503A31">
        <w:t>50</w:t>
      </w:r>
      <w:r>
        <w:t xml:space="preserve"> elementary schools </w:t>
      </w:r>
      <w:r w:rsidR="009023A7">
        <w:t xml:space="preserve">throughout </w:t>
      </w:r>
      <w:r>
        <w:t xml:space="preserve">Illinois and Iowa.  </w:t>
      </w:r>
    </w:p>
    <w:p w:rsidR="00AD7E20" w:rsidRDefault="00AD7E20" w:rsidP="00AD7E20">
      <w:r>
        <w:rPr>
          <w:i/>
        </w:rPr>
        <w:t xml:space="preserve">The Search for Mountain Fountain </w:t>
      </w:r>
      <w:r w:rsidRPr="009023A7">
        <w:t>is</w:t>
      </w:r>
      <w:r>
        <w:rPr>
          <w:i/>
        </w:rPr>
        <w:t xml:space="preserve"> a </w:t>
      </w:r>
      <w:r>
        <w:t>water awareness program featuring live, professional theatre performances for students</w:t>
      </w:r>
      <w:r w:rsidR="009023A7">
        <w:t>, teachers and families</w:t>
      </w:r>
      <w:r>
        <w:t xml:space="preserve">. </w:t>
      </w:r>
      <w:r w:rsidR="009023A7">
        <w:t xml:space="preserve"> During </w:t>
      </w:r>
      <w:r>
        <w:t xml:space="preserve">these dynamic theatrical </w:t>
      </w:r>
      <w:r w:rsidR="001F72F0">
        <w:t>events</w:t>
      </w:r>
      <w:r w:rsidR="009023A7">
        <w:t>, they learn:</w:t>
      </w:r>
      <w:r>
        <w:t xml:space="preserve"> </w:t>
      </w:r>
    </w:p>
    <w:p w:rsidR="00872AF6" w:rsidRDefault="00872AF6" w:rsidP="00872AF6"/>
    <w:p w:rsidR="00872AF6" w:rsidRPr="00420459" w:rsidRDefault="00872AF6" w:rsidP="00872AF6">
      <w:pPr>
        <w:pStyle w:val="BodyTextIndent"/>
        <w:numPr>
          <w:ilvl w:val="0"/>
          <w:numId w:val="1"/>
        </w:numPr>
        <w:tabs>
          <w:tab w:val="left" w:pos="1620"/>
        </w:tabs>
        <w:rPr>
          <w:rFonts w:asciiTheme="minorHAnsi" w:hAnsiTheme="minorHAnsi" w:cs="Arial"/>
          <w:sz w:val="22"/>
          <w:szCs w:val="22"/>
        </w:rPr>
      </w:pPr>
      <w:r w:rsidRPr="00420459">
        <w:rPr>
          <w:rFonts w:asciiTheme="minorHAnsi" w:hAnsiTheme="minorHAnsi" w:cs="Arial"/>
          <w:sz w:val="22"/>
          <w:szCs w:val="22"/>
        </w:rPr>
        <w:t>The importance of water</w:t>
      </w:r>
      <w:r w:rsidRPr="00420459">
        <w:rPr>
          <w:rFonts w:asciiTheme="minorHAnsi" w:hAnsiTheme="minorHAnsi" w:cs="Arial"/>
          <w:sz w:val="22"/>
          <w:szCs w:val="22"/>
        </w:rPr>
        <w:tab/>
      </w:r>
    </w:p>
    <w:p w:rsidR="00872AF6" w:rsidRPr="00420459" w:rsidRDefault="00872AF6" w:rsidP="00872AF6">
      <w:pPr>
        <w:pStyle w:val="BodyTextIndent"/>
        <w:numPr>
          <w:ilvl w:val="0"/>
          <w:numId w:val="1"/>
        </w:numPr>
        <w:tabs>
          <w:tab w:val="left" w:pos="1620"/>
        </w:tabs>
        <w:rPr>
          <w:rFonts w:asciiTheme="minorHAnsi" w:hAnsiTheme="minorHAnsi" w:cs="Arial"/>
          <w:sz w:val="22"/>
          <w:szCs w:val="22"/>
        </w:rPr>
      </w:pPr>
      <w:r w:rsidRPr="00420459">
        <w:rPr>
          <w:rFonts w:asciiTheme="minorHAnsi" w:hAnsiTheme="minorHAnsi" w:cs="Arial"/>
          <w:sz w:val="22"/>
          <w:szCs w:val="22"/>
        </w:rPr>
        <w:t>The uses of water</w:t>
      </w:r>
    </w:p>
    <w:p w:rsidR="00872AF6" w:rsidRPr="00420459" w:rsidRDefault="00872AF6" w:rsidP="00872AF6">
      <w:pPr>
        <w:pStyle w:val="BodyTextIndent"/>
        <w:numPr>
          <w:ilvl w:val="0"/>
          <w:numId w:val="1"/>
        </w:numPr>
        <w:tabs>
          <w:tab w:val="left" w:pos="1620"/>
        </w:tabs>
        <w:rPr>
          <w:rFonts w:asciiTheme="minorHAnsi" w:hAnsiTheme="minorHAnsi" w:cs="Arial"/>
          <w:sz w:val="22"/>
          <w:szCs w:val="22"/>
        </w:rPr>
      </w:pPr>
      <w:r w:rsidRPr="00420459">
        <w:rPr>
          <w:rFonts w:asciiTheme="minorHAnsi" w:hAnsiTheme="minorHAnsi" w:cs="Arial"/>
          <w:sz w:val="22"/>
          <w:szCs w:val="22"/>
        </w:rPr>
        <w:t>How water gets polluted</w:t>
      </w:r>
    </w:p>
    <w:p w:rsidR="00872AF6" w:rsidRPr="00420459" w:rsidRDefault="00872AF6" w:rsidP="00872AF6">
      <w:pPr>
        <w:pStyle w:val="BodyTextIndent"/>
        <w:numPr>
          <w:ilvl w:val="0"/>
          <w:numId w:val="1"/>
        </w:numPr>
        <w:tabs>
          <w:tab w:val="left" w:pos="1620"/>
        </w:tabs>
        <w:rPr>
          <w:rFonts w:asciiTheme="minorHAnsi" w:hAnsiTheme="minorHAnsi" w:cs="Arial"/>
          <w:sz w:val="22"/>
          <w:szCs w:val="22"/>
        </w:rPr>
      </w:pPr>
      <w:r w:rsidRPr="00420459">
        <w:rPr>
          <w:rFonts w:asciiTheme="minorHAnsi" w:hAnsiTheme="minorHAnsi" w:cs="Arial"/>
          <w:sz w:val="22"/>
          <w:szCs w:val="22"/>
        </w:rPr>
        <w:t xml:space="preserve">How we can save </w:t>
      </w:r>
      <w:r>
        <w:rPr>
          <w:rFonts w:asciiTheme="minorHAnsi" w:hAnsiTheme="minorHAnsi" w:cs="Arial"/>
          <w:sz w:val="22"/>
          <w:szCs w:val="22"/>
        </w:rPr>
        <w:t>and</w:t>
      </w:r>
      <w:r w:rsidRPr="00420459">
        <w:rPr>
          <w:rFonts w:asciiTheme="minorHAnsi" w:hAnsiTheme="minorHAnsi" w:cs="Arial"/>
          <w:sz w:val="22"/>
          <w:szCs w:val="22"/>
        </w:rPr>
        <w:t xml:space="preserve"> conserve water</w:t>
      </w:r>
    </w:p>
    <w:p w:rsidR="00872AF6" w:rsidRDefault="00872AF6" w:rsidP="00AD7E20">
      <w:pPr>
        <w:rPr>
          <w:b/>
        </w:rPr>
      </w:pPr>
    </w:p>
    <w:p w:rsidR="00AD7E20" w:rsidRPr="002144DA" w:rsidRDefault="00AD7E20" w:rsidP="00AD7E20">
      <w:pPr>
        <w:rPr>
          <w:b/>
        </w:rPr>
      </w:pPr>
      <w:r>
        <w:rPr>
          <w:b/>
        </w:rPr>
        <w:t>P</w:t>
      </w:r>
      <w:r w:rsidRPr="002144DA">
        <w:rPr>
          <w:b/>
        </w:rPr>
        <w:t>owerful Teaching Tool</w:t>
      </w:r>
    </w:p>
    <w:p w:rsidR="00AD7E20" w:rsidRPr="002144DA" w:rsidRDefault="00AD7E20" w:rsidP="00AD7E20">
      <w:r w:rsidRPr="002144DA">
        <w:t>“</w:t>
      </w:r>
      <w:r>
        <w:t>The world’s changing at ninety miles per hour, but we maintain that l</w:t>
      </w:r>
      <w:r w:rsidRPr="002144DA">
        <w:t xml:space="preserve">ive theater is </w:t>
      </w:r>
      <w:r>
        <w:t xml:space="preserve">still and always will be </w:t>
      </w:r>
      <w:r w:rsidRPr="002144DA">
        <w:t xml:space="preserve">a powerful teaching tool,” affirms Ward Eames, president of NTC, an organization that has been bringing environmental and social programs to U.S. schools for </w:t>
      </w:r>
      <w:r>
        <w:t xml:space="preserve">over </w:t>
      </w:r>
      <w:r w:rsidRPr="002144DA">
        <w:t xml:space="preserve">35 years. </w:t>
      </w:r>
      <w:r w:rsidR="009023A7">
        <w:t xml:space="preserve"> “These fun, funny</w:t>
      </w:r>
      <w:r w:rsidR="0059139C">
        <w:t xml:space="preserve"> and educational</w:t>
      </w:r>
      <w:r w:rsidR="009023A7">
        <w:t xml:space="preserve"> theatre performances impact the students emotionally even as they teach </w:t>
      </w:r>
      <w:bookmarkStart w:id="0" w:name="_GoBack"/>
      <w:bookmarkEnd w:id="0"/>
      <w:r w:rsidR="009023A7">
        <w:t xml:space="preserve">important intellectual concepts.” </w:t>
      </w:r>
    </w:p>
    <w:p w:rsidR="00AD7E20" w:rsidRDefault="00AD7E20" w:rsidP="00AD7E20">
      <w:pPr>
        <w:spacing w:after="0"/>
      </w:pPr>
      <w:r>
        <w:rPr>
          <w:i/>
        </w:rPr>
        <w:t xml:space="preserve">The Search for Mountain Fountain </w:t>
      </w:r>
      <w:r w:rsidRPr="002144DA">
        <w:t xml:space="preserve">features </w:t>
      </w:r>
      <w:r>
        <w:t>two professional actors who play a variety of characters like</w:t>
      </w:r>
    </w:p>
    <w:p w:rsidR="00AD7E20" w:rsidRDefault="00AD7E20" w:rsidP="00AD7E20">
      <w:pPr>
        <w:spacing w:after="0"/>
      </w:pPr>
      <w:r w:rsidRPr="00687AA1">
        <w:rPr>
          <w:i/>
        </w:rPr>
        <w:t>Fran Stormer</w:t>
      </w:r>
      <w:r w:rsidR="0016790B">
        <w:t xml:space="preserve">, </w:t>
      </w:r>
      <w:r w:rsidR="0016790B" w:rsidRPr="006B6690">
        <w:rPr>
          <w:i/>
        </w:rPr>
        <w:t>Ranger</w:t>
      </w:r>
      <w:r w:rsidRPr="00687AA1">
        <w:rPr>
          <w:i/>
        </w:rPr>
        <w:t xml:space="preserve"> Ted</w:t>
      </w:r>
      <w:r>
        <w:t xml:space="preserve"> and the prospector </w:t>
      </w:r>
      <w:r w:rsidRPr="006B6690">
        <w:rPr>
          <w:i/>
        </w:rPr>
        <w:t xml:space="preserve">Leonard </w:t>
      </w:r>
      <w:r w:rsidRPr="00687AA1">
        <w:rPr>
          <w:i/>
        </w:rPr>
        <w:t>Sandstone</w:t>
      </w:r>
      <w:r>
        <w:t>. The performance is action packed with high energy comedy and audience interaction</w:t>
      </w:r>
      <w:r w:rsidR="00872AF6">
        <w:t xml:space="preserve"> that teaches students all about water</w:t>
      </w:r>
      <w:r>
        <w:t>.  Students cheer on and learn from the characters as they search for the mysterious Mountain Fountain. The show comes complete with professionally designed sets, props and costumes.</w:t>
      </w:r>
    </w:p>
    <w:p w:rsidR="006B6690" w:rsidRDefault="006B6690" w:rsidP="00AD7E20"/>
    <w:p w:rsidR="00AD7E20" w:rsidRDefault="00AD7E20" w:rsidP="00AD7E20">
      <w:pPr>
        <w:pStyle w:val="ecxmsonormal"/>
        <w:shd w:val="clear" w:color="auto" w:fill="FFFFFF"/>
        <w:spacing w:after="0"/>
        <w:ind w:right="302"/>
        <w:rPr>
          <w:sz w:val="23"/>
          <w:szCs w:val="23"/>
        </w:rPr>
      </w:pPr>
    </w:p>
    <w:p w:rsidR="00AD7E20" w:rsidRDefault="00AD7E20" w:rsidP="00AD7E20">
      <w:pPr>
        <w:pStyle w:val="NormalWeb"/>
        <w:rPr>
          <w:rFonts w:asciiTheme="minorHAnsi" w:hAnsiTheme="minorHAnsi" w:cs="Arial"/>
          <w:color w:val="2E2E2E"/>
          <w:sz w:val="22"/>
          <w:szCs w:val="22"/>
        </w:rPr>
      </w:pPr>
    </w:p>
    <w:p w:rsidR="00AD7E20" w:rsidRDefault="00AD7E20" w:rsidP="00AD7E20">
      <w:pPr>
        <w:pStyle w:val="NormalWeb"/>
        <w:spacing w:line="240" w:lineRule="auto"/>
        <w:rPr>
          <w:rFonts w:asciiTheme="minorHAnsi" w:hAnsiTheme="minorHAnsi" w:cs="Arial"/>
          <w:b/>
          <w:noProof w:val="0"/>
          <w:color w:val="000000"/>
          <w:sz w:val="22"/>
          <w:szCs w:val="22"/>
        </w:rPr>
      </w:pPr>
    </w:p>
    <w:p w:rsidR="00AD7E20" w:rsidRDefault="00AD7E20" w:rsidP="00AD7E20">
      <w:pPr>
        <w:pStyle w:val="NormalWeb"/>
        <w:spacing w:line="240" w:lineRule="auto"/>
        <w:rPr>
          <w:rFonts w:asciiTheme="minorHAnsi" w:hAnsiTheme="minorHAnsi" w:cs="Arial"/>
          <w:b/>
          <w:noProof w:val="0"/>
          <w:color w:val="000000"/>
          <w:sz w:val="22"/>
          <w:szCs w:val="22"/>
        </w:rPr>
      </w:pPr>
    </w:p>
    <w:p w:rsidR="00AD7E20" w:rsidRDefault="00AD7E20" w:rsidP="00AD7E20">
      <w:pPr>
        <w:pStyle w:val="NormalWeb"/>
        <w:spacing w:line="240" w:lineRule="auto"/>
        <w:rPr>
          <w:rFonts w:asciiTheme="minorHAnsi" w:hAnsiTheme="minorHAnsi" w:cs="Arial"/>
          <w:b/>
          <w:noProof w:val="0"/>
          <w:color w:val="000000"/>
          <w:sz w:val="22"/>
          <w:szCs w:val="22"/>
        </w:rPr>
      </w:pPr>
    </w:p>
    <w:p w:rsidR="00AD7E20" w:rsidRDefault="00AD7E20" w:rsidP="00AD7E20">
      <w:pPr>
        <w:pStyle w:val="NormalWeb"/>
        <w:spacing w:line="240" w:lineRule="auto"/>
        <w:rPr>
          <w:rFonts w:asciiTheme="minorHAnsi" w:hAnsiTheme="minorHAnsi" w:cs="Arial"/>
          <w:b/>
          <w:noProof w:val="0"/>
          <w:color w:val="000000"/>
          <w:sz w:val="22"/>
          <w:szCs w:val="22"/>
        </w:rPr>
      </w:pPr>
      <w:r w:rsidRPr="00477772">
        <w:rPr>
          <w:rFonts w:asciiTheme="minorHAnsi" w:hAnsiTheme="minorHAnsi" w:cs="Arial"/>
          <w:b/>
          <w:noProof w:val="0"/>
          <w:color w:val="000000"/>
          <w:sz w:val="22"/>
          <w:szCs w:val="22"/>
        </w:rPr>
        <w:t xml:space="preserve">About </w:t>
      </w:r>
      <w:r w:rsidR="00F672E2">
        <w:rPr>
          <w:rFonts w:asciiTheme="minorHAnsi" w:hAnsiTheme="minorHAnsi" w:cs="Arial"/>
          <w:b/>
          <w:noProof w:val="0"/>
          <w:color w:val="000000"/>
          <w:sz w:val="22"/>
          <w:szCs w:val="22"/>
        </w:rPr>
        <w:t>American Water</w:t>
      </w:r>
      <w:r w:rsidRPr="00477772">
        <w:rPr>
          <w:rFonts w:asciiTheme="minorHAnsi" w:hAnsiTheme="minorHAnsi" w:cs="Arial"/>
          <w:b/>
          <w:noProof w:val="0"/>
          <w:color w:val="000000"/>
          <w:sz w:val="22"/>
          <w:szCs w:val="22"/>
        </w:rPr>
        <w:t>:</w:t>
      </w:r>
    </w:p>
    <w:p w:rsidR="00D0158F" w:rsidRPr="00477772" w:rsidRDefault="00D0158F" w:rsidP="00AD7E20">
      <w:pPr>
        <w:pStyle w:val="NormalWeb"/>
        <w:spacing w:line="240" w:lineRule="auto"/>
        <w:rPr>
          <w:rFonts w:asciiTheme="minorHAnsi" w:hAnsiTheme="minorHAnsi" w:cs="Arial"/>
          <w:b/>
          <w:noProof w:val="0"/>
          <w:color w:val="000000"/>
          <w:sz w:val="22"/>
          <w:szCs w:val="22"/>
        </w:rPr>
      </w:pPr>
    </w:p>
    <w:p w:rsidR="00AD7E20" w:rsidRDefault="00AD7E20" w:rsidP="00AD7E20">
      <w:pPr>
        <w:pStyle w:val="NormalWeb"/>
        <w:rPr>
          <w:rFonts w:asciiTheme="minorHAnsi" w:hAnsiTheme="minorHAnsi"/>
          <w:sz w:val="22"/>
          <w:szCs w:val="22"/>
        </w:rPr>
      </w:pPr>
      <w:r w:rsidRPr="002C5418">
        <w:rPr>
          <w:rFonts w:asciiTheme="minorHAnsi" w:hAnsiTheme="minorHAnsi" w:cs="Arial"/>
          <w:color w:val="2E2E2E"/>
          <w:sz w:val="22"/>
          <w:szCs w:val="22"/>
        </w:rPr>
        <w:t>American Water, through its subsidiaries, provides high-quality water and wastewater services to approximately 15 million people in more than 30 states, as well as parts of Canada. Headquartered in Voorhees, NJ, we are the largest publicly traded water and wastewater utility company in the United States, and are the parent company to our state subsidiaries. We employ more than 7,000 people who give back to the community each day by doing their part to provide the highest quality service possible. Our professionals are committed to customer service, operational excellence and the delivery of high-quality, reliable drinking water, safe and effective wastewater treatment and release and other water-related management services. Our teams live and work in the communities they serve</w:t>
      </w:r>
      <w:r>
        <w:rPr>
          <w:rFonts w:asciiTheme="minorHAnsi" w:hAnsiTheme="minorHAnsi" w:cs="Arial"/>
          <w:color w:val="2E2E2E"/>
          <w:sz w:val="22"/>
          <w:szCs w:val="22"/>
        </w:rPr>
        <w:t>,</w:t>
      </w:r>
      <w:r w:rsidRPr="002C5418">
        <w:rPr>
          <w:rFonts w:asciiTheme="minorHAnsi" w:hAnsiTheme="minorHAnsi"/>
          <w:color w:val="4B4B4B"/>
          <w:sz w:val="22"/>
          <w:szCs w:val="22"/>
        </w:rPr>
        <w:t xml:space="preserve"> visit </w:t>
      </w:r>
      <w:hyperlink r:id="rId6" w:history="1">
        <w:r w:rsidRPr="008A61A5">
          <w:rPr>
            <w:rStyle w:val="Hyperlink"/>
            <w:rFonts w:asciiTheme="minorHAnsi" w:hAnsiTheme="minorHAnsi"/>
            <w:sz w:val="22"/>
            <w:szCs w:val="22"/>
          </w:rPr>
          <w:t>www.amwater.com</w:t>
        </w:r>
      </w:hyperlink>
    </w:p>
    <w:p w:rsidR="00AD7E20" w:rsidRPr="00A92148" w:rsidRDefault="00AD7E20" w:rsidP="00AD7E20">
      <w:pPr>
        <w:pStyle w:val="NormalWeb"/>
        <w:rPr>
          <w:rFonts w:asciiTheme="minorHAnsi" w:hAnsiTheme="minorHAnsi"/>
          <w:color w:val="4B4B4B"/>
          <w:sz w:val="22"/>
          <w:szCs w:val="22"/>
        </w:rPr>
      </w:pPr>
    </w:p>
    <w:p w:rsidR="00AD7E20" w:rsidRPr="00477772" w:rsidRDefault="00AD7E20" w:rsidP="00AD7E20">
      <w:pPr>
        <w:pStyle w:val="NormalWeb"/>
        <w:spacing w:line="240" w:lineRule="auto"/>
        <w:rPr>
          <w:rFonts w:asciiTheme="minorHAnsi" w:hAnsiTheme="minorHAnsi" w:cs="Arial"/>
          <w:noProof w:val="0"/>
          <w:color w:val="0000FF"/>
          <w:sz w:val="22"/>
          <w:szCs w:val="22"/>
        </w:rPr>
      </w:pPr>
    </w:p>
    <w:p w:rsidR="00D0158F" w:rsidRDefault="00D0158F" w:rsidP="00D0158F">
      <w:pPr>
        <w:pStyle w:val="NormalWeb"/>
        <w:spacing w:line="240" w:lineRule="auto"/>
        <w:rPr>
          <w:rFonts w:ascii="Calibri" w:hAnsi="Calibri"/>
          <w:b/>
          <w:bCs/>
          <w:color w:val="000000"/>
          <w:sz w:val="22"/>
          <w:szCs w:val="22"/>
        </w:rPr>
      </w:pPr>
      <w:r>
        <w:rPr>
          <w:rFonts w:ascii="Calibri" w:hAnsi="Calibri"/>
          <w:b/>
          <w:bCs/>
          <w:color w:val="000000"/>
          <w:sz w:val="22"/>
          <w:szCs w:val="22"/>
        </w:rPr>
        <w:t>About The National Theatre for Children</w:t>
      </w:r>
    </w:p>
    <w:p w:rsidR="00D0158F" w:rsidRDefault="00D0158F" w:rsidP="00D0158F">
      <w:pPr>
        <w:pStyle w:val="NormalWeb"/>
        <w:spacing w:line="240" w:lineRule="auto"/>
        <w:rPr>
          <w:rFonts w:ascii="Calibri" w:hAnsi="Calibri"/>
          <w:b/>
          <w:bCs/>
          <w:color w:val="000000"/>
          <w:sz w:val="22"/>
          <w:szCs w:val="22"/>
        </w:rPr>
      </w:pPr>
    </w:p>
    <w:p w:rsidR="00D0158F" w:rsidRDefault="00D0158F" w:rsidP="00D0158F">
      <w:pPr>
        <w:pStyle w:val="NormalWeb"/>
        <w:spacing w:line="240" w:lineRule="auto"/>
      </w:pPr>
      <w:r w:rsidRPr="00372A1A">
        <w:rPr>
          <w:rFonts w:asciiTheme="minorHAnsi" w:hAnsiTheme="minorHAnsi"/>
          <w:sz w:val="22"/>
          <w:szCs w:val="22"/>
        </w:rPr>
        <w:t>NTC is the largest touring educational theatre company in the world. Since 1978, NTC has successfully tackled one important issue after another including: financial literacy, electrical safety, water conservation, health care, smoking prevention, recycling, wise energy use, renewable energy, nutrition, and bullying prevention (to name a few). Our educational outreach programs are entirely underwritten by corporate, non-profit and governmental sponsors who want to be associated with delivering healthy-living messages to students and their families. NTC performs approximately 7,000 times a year throughout the country, actively engaging 2.8 million students and parents through its programming</w:t>
      </w:r>
      <w:r w:rsidRPr="00372A1A">
        <w:rPr>
          <w:rFonts w:asciiTheme="minorHAnsi" w:hAnsiTheme="minorHAnsi"/>
          <w:color w:val="373737"/>
          <w:sz w:val="22"/>
          <w:szCs w:val="22"/>
        </w:rPr>
        <w:t xml:space="preserve">. </w:t>
      </w:r>
      <w:hyperlink r:id="rId7" w:history="1">
        <w:r w:rsidRPr="00372A1A">
          <w:rPr>
            <w:rStyle w:val="Hyperlink"/>
            <w:rFonts w:asciiTheme="minorHAnsi" w:hAnsiTheme="minorHAnsi"/>
            <w:sz w:val="22"/>
            <w:szCs w:val="22"/>
          </w:rPr>
          <w:t>www.nationaltheatre.com</w:t>
        </w:r>
      </w:hyperlink>
    </w:p>
    <w:p w:rsidR="00AD7E20" w:rsidRDefault="00AD7E20" w:rsidP="00AD7E20">
      <w:pPr>
        <w:pStyle w:val="NormalWeb"/>
        <w:spacing w:line="240" w:lineRule="auto"/>
        <w:rPr>
          <w:rFonts w:asciiTheme="minorHAnsi" w:hAnsiTheme="minorHAnsi" w:cs="Arial"/>
          <w:noProof w:val="0"/>
          <w:color w:val="0000FF"/>
          <w:sz w:val="22"/>
          <w:szCs w:val="22"/>
          <w:u w:val="single"/>
        </w:rPr>
      </w:pPr>
    </w:p>
    <w:p w:rsidR="00AD7E20" w:rsidRDefault="00AD7E20" w:rsidP="00F672E2">
      <w:pPr>
        <w:rPr>
          <w:rFonts w:cs="Arial"/>
          <w:color w:val="0000FF"/>
          <w:u w:val="single"/>
        </w:rPr>
      </w:pPr>
    </w:p>
    <w:p w:rsidR="00AD7E20" w:rsidRDefault="00AD7E20" w:rsidP="00AD7E20"/>
    <w:p w:rsidR="00AD7E20" w:rsidRDefault="00AD7E20"/>
    <w:sectPr w:rsidR="00AD7E20" w:rsidSect="00AB7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10C92"/>
    <w:multiLevelType w:val="hybridMultilevel"/>
    <w:tmpl w:val="BDB20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E20"/>
    <w:rsid w:val="000A3B93"/>
    <w:rsid w:val="0016790B"/>
    <w:rsid w:val="001F72F0"/>
    <w:rsid w:val="0021364A"/>
    <w:rsid w:val="00235533"/>
    <w:rsid w:val="00455055"/>
    <w:rsid w:val="00503A31"/>
    <w:rsid w:val="00506E09"/>
    <w:rsid w:val="0059139C"/>
    <w:rsid w:val="00615F68"/>
    <w:rsid w:val="006B6690"/>
    <w:rsid w:val="0081563C"/>
    <w:rsid w:val="00872AF6"/>
    <w:rsid w:val="009023A7"/>
    <w:rsid w:val="0098745A"/>
    <w:rsid w:val="00A2192F"/>
    <w:rsid w:val="00AD7E20"/>
    <w:rsid w:val="00B558A7"/>
    <w:rsid w:val="00B617B6"/>
    <w:rsid w:val="00CA5A23"/>
    <w:rsid w:val="00D0158F"/>
    <w:rsid w:val="00F44FDA"/>
    <w:rsid w:val="00F67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7E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E2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D7E20"/>
    <w:rPr>
      <w:color w:val="0000FF" w:themeColor="hyperlink"/>
      <w:u w:val="single"/>
    </w:rPr>
  </w:style>
  <w:style w:type="paragraph" w:styleId="NormalWeb">
    <w:name w:val="Normal (Web)"/>
    <w:basedOn w:val="Normal"/>
    <w:uiPriority w:val="99"/>
    <w:semiHidden/>
    <w:rsid w:val="00AD7E20"/>
    <w:pPr>
      <w:spacing w:after="0" w:line="288" w:lineRule="atLeast"/>
    </w:pPr>
    <w:rPr>
      <w:rFonts w:ascii="Arial Unicode MS" w:eastAsia="Arial Unicode MS" w:hAnsi="Arial Unicode MS" w:cs="Arial Unicode MS"/>
      <w:noProof/>
      <w:sz w:val="24"/>
      <w:szCs w:val="24"/>
    </w:rPr>
  </w:style>
  <w:style w:type="paragraph" w:customStyle="1" w:styleId="ecxmsonormal">
    <w:name w:val="ecxmsonormal"/>
    <w:basedOn w:val="Normal"/>
    <w:rsid w:val="00AD7E20"/>
    <w:pPr>
      <w:spacing w:after="324" w:line="240" w:lineRule="auto"/>
    </w:pPr>
    <w:rPr>
      <w:rFonts w:ascii="Arial Unicode MS" w:eastAsia="Arial Unicode MS" w:hAnsi="Arial Unicode MS" w:cs="Arial Unicode MS"/>
      <w:noProof/>
      <w:sz w:val="24"/>
      <w:szCs w:val="24"/>
    </w:rPr>
  </w:style>
  <w:style w:type="paragraph" w:styleId="BodyTextIndent">
    <w:name w:val="Body Text Indent"/>
    <w:basedOn w:val="Normal"/>
    <w:link w:val="BodyTextIndentChar"/>
    <w:rsid w:val="00AD7E20"/>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D7E20"/>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03A31"/>
    <w:rPr>
      <w:sz w:val="16"/>
      <w:szCs w:val="16"/>
    </w:rPr>
  </w:style>
  <w:style w:type="paragraph" w:styleId="CommentText">
    <w:name w:val="annotation text"/>
    <w:basedOn w:val="Normal"/>
    <w:link w:val="CommentTextChar"/>
    <w:uiPriority w:val="99"/>
    <w:semiHidden/>
    <w:unhideWhenUsed/>
    <w:rsid w:val="00503A31"/>
    <w:pPr>
      <w:spacing w:line="240" w:lineRule="auto"/>
    </w:pPr>
    <w:rPr>
      <w:sz w:val="20"/>
      <w:szCs w:val="20"/>
    </w:rPr>
  </w:style>
  <w:style w:type="character" w:customStyle="1" w:styleId="CommentTextChar">
    <w:name w:val="Comment Text Char"/>
    <w:basedOn w:val="DefaultParagraphFont"/>
    <w:link w:val="CommentText"/>
    <w:uiPriority w:val="99"/>
    <w:semiHidden/>
    <w:rsid w:val="00503A3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03A31"/>
    <w:rPr>
      <w:b/>
      <w:bCs/>
    </w:rPr>
  </w:style>
  <w:style w:type="character" w:customStyle="1" w:styleId="CommentSubjectChar">
    <w:name w:val="Comment Subject Char"/>
    <w:basedOn w:val="CommentTextChar"/>
    <w:link w:val="CommentSubject"/>
    <w:uiPriority w:val="99"/>
    <w:semiHidden/>
    <w:rsid w:val="00503A31"/>
    <w:rPr>
      <w:rFonts w:eastAsiaTheme="minorEastAsia"/>
      <w:b/>
      <w:bCs/>
      <w:sz w:val="20"/>
      <w:szCs w:val="20"/>
    </w:rPr>
  </w:style>
  <w:style w:type="paragraph" w:styleId="BalloonText">
    <w:name w:val="Balloon Text"/>
    <w:basedOn w:val="Normal"/>
    <w:link w:val="BalloonTextChar"/>
    <w:uiPriority w:val="99"/>
    <w:semiHidden/>
    <w:unhideWhenUsed/>
    <w:rsid w:val="00503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A3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7E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E2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D7E20"/>
    <w:rPr>
      <w:color w:val="0000FF" w:themeColor="hyperlink"/>
      <w:u w:val="single"/>
    </w:rPr>
  </w:style>
  <w:style w:type="paragraph" w:styleId="NormalWeb">
    <w:name w:val="Normal (Web)"/>
    <w:basedOn w:val="Normal"/>
    <w:uiPriority w:val="99"/>
    <w:semiHidden/>
    <w:rsid w:val="00AD7E20"/>
    <w:pPr>
      <w:spacing w:after="0" w:line="288" w:lineRule="atLeast"/>
    </w:pPr>
    <w:rPr>
      <w:rFonts w:ascii="Arial Unicode MS" w:eastAsia="Arial Unicode MS" w:hAnsi="Arial Unicode MS" w:cs="Arial Unicode MS"/>
      <w:noProof/>
      <w:sz w:val="24"/>
      <w:szCs w:val="24"/>
    </w:rPr>
  </w:style>
  <w:style w:type="paragraph" w:customStyle="1" w:styleId="ecxmsonormal">
    <w:name w:val="ecxmsonormal"/>
    <w:basedOn w:val="Normal"/>
    <w:rsid w:val="00AD7E20"/>
    <w:pPr>
      <w:spacing w:after="324" w:line="240" w:lineRule="auto"/>
    </w:pPr>
    <w:rPr>
      <w:rFonts w:ascii="Arial Unicode MS" w:eastAsia="Arial Unicode MS" w:hAnsi="Arial Unicode MS" w:cs="Arial Unicode MS"/>
      <w:noProof/>
      <w:sz w:val="24"/>
      <w:szCs w:val="24"/>
    </w:rPr>
  </w:style>
  <w:style w:type="paragraph" w:styleId="BodyTextIndent">
    <w:name w:val="Body Text Indent"/>
    <w:basedOn w:val="Normal"/>
    <w:link w:val="BodyTextIndentChar"/>
    <w:rsid w:val="00AD7E20"/>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D7E20"/>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03A31"/>
    <w:rPr>
      <w:sz w:val="16"/>
      <w:szCs w:val="16"/>
    </w:rPr>
  </w:style>
  <w:style w:type="paragraph" w:styleId="CommentText">
    <w:name w:val="annotation text"/>
    <w:basedOn w:val="Normal"/>
    <w:link w:val="CommentTextChar"/>
    <w:uiPriority w:val="99"/>
    <w:semiHidden/>
    <w:unhideWhenUsed/>
    <w:rsid w:val="00503A31"/>
    <w:pPr>
      <w:spacing w:line="240" w:lineRule="auto"/>
    </w:pPr>
    <w:rPr>
      <w:sz w:val="20"/>
      <w:szCs w:val="20"/>
    </w:rPr>
  </w:style>
  <w:style w:type="character" w:customStyle="1" w:styleId="CommentTextChar">
    <w:name w:val="Comment Text Char"/>
    <w:basedOn w:val="DefaultParagraphFont"/>
    <w:link w:val="CommentText"/>
    <w:uiPriority w:val="99"/>
    <w:semiHidden/>
    <w:rsid w:val="00503A3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03A31"/>
    <w:rPr>
      <w:b/>
      <w:bCs/>
    </w:rPr>
  </w:style>
  <w:style w:type="character" w:customStyle="1" w:styleId="CommentSubjectChar">
    <w:name w:val="Comment Subject Char"/>
    <w:basedOn w:val="CommentTextChar"/>
    <w:link w:val="CommentSubject"/>
    <w:uiPriority w:val="99"/>
    <w:semiHidden/>
    <w:rsid w:val="00503A31"/>
    <w:rPr>
      <w:rFonts w:eastAsiaTheme="minorEastAsia"/>
      <w:b/>
      <w:bCs/>
      <w:sz w:val="20"/>
      <w:szCs w:val="20"/>
    </w:rPr>
  </w:style>
  <w:style w:type="paragraph" w:styleId="BalloonText">
    <w:name w:val="Balloon Text"/>
    <w:basedOn w:val="Normal"/>
    <w:link w:val="BalloonTextChar"/>
    <w:uiPriority w:val="99"/>
    <w:semiHidden/>
    <w:unhideWhenUsed/>
    <w:rsid w:val="00503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A3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ationaltheat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water.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MLuger</dc:creator>
  <cp:lastModifiedBy>Eddie Eames</cp:lastModifiedBy>
  <cp:revision>2</cp:revision>
  <dcterms:created xsi:type="dcterms:W3CDTF">2013-02-05T00:32:00Z</dcterms:created>
  <dcterms:modified xsi:type="dcterms:W3CDTF">2013-02-05T00:32:00Z</dcterms:modified>
</cp:coreProperties>
</file>